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D2" w:rsidRDefault="00FD01D2" w:rsidP="00FD01D2">
      <w:pPr>
        <w:jc w:val="center"/>
      </w:pPr>
      <w:bookmarkStart w:id="0" w:name="_GoBack"/>
      <w:bookmarkEnd w:id="0"/>
      <w:r>
        <w:rPr>
          <w:noProof/>
        </w:rPr>
        <w:drawing>
          <wp:inline distT="0" distB="0" distL="0" distR="0" wp14:anchorId="1367A6FD" wp14:editId="0A7DED1D">
            <wp:extent cx="3924300" cy="817563"/>
            <wp:effectExtent l="0" t="0" r="0" b="1905"/>
            <wp:docPr id="1" name="Picture 1" descr="CC+-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300" cy="817563"/>
                    </a:xfrm>
                    <a:prstGeom prst="rect">
                      <a:avLst/>
                    </a:prstGeom>
                    <a:noFill/>
                    <a:ln>
                      <a:noFill/>
                    </a:ln>
                  </pic:spPr>
                </pic:pic>
              </a:graphicData>
            </a:graphic>
          </wp:inline>
        </w:drawing>
      </w:r>
    </w:p>
    <w:p w:rsidR="002E26B1" w:rsidRPr="00BA1C8B" w:rsidRDefault="002E26B1" w:rsidP="002E26B1">
      <w:pPr>
        <w:jc w:val="center"/>
        <w:rPr>
          <w:sz w:val="40"/>
          <w:szCs w:val="40"/>
        </w:rPr>
      </w:pPr>
      <w:r w:rsidRPr="00BA1C8B">
        <w:rPr>
          <w:b/>
          <w:sz w:val="40"/>
          <w:szCs w:val="40"/>
        </w:rPr>
        <w:t>Wright State University - Dayton</w:t>
      </w:r>
      <w:r w:rsidRPr="00BA1C8B">
        <w:rPr>
          <w:sz w:val="40"/>
          <w:szCs w:val="40"/>
        </w:rPr>
        <w:t xml:space="preserve"> </w:t>
      </w:r>
      <w:r w:rsidRPr="00BA1C8B">
        <w:rPr>
          <w:b/>
          <w:sz w:val="40"/>
          <w:szCs w:val="40"/>
        </w:rPr>
        <w:t>Campus</w:t>
      </w:r>
    </w:p>
    <w:p w:rsidR="002E26B1" w:rsidRPr="007C1141" w:rsidRDefault="002E26B1" w:rsidP="002E26B1">
      <w:pPr>
        <w:pStyle w:val="NoSpacing"/>
        <w:jc w:val="center"/>
        <w:rPr>
          <w:sz w:val="28"/>
          <w:szCs w:val="28"/>
        </w:rPr>
      </w:pPr>
      <w:r w:rsidRPr="00F5719E">
        <w:rPr>
          <w:color w:val="2E74B5" w:themeColor="accent1" w:themeShade="BF"/>
          <w:sz w:val="28"/>
          <w:szCs w:val="28"/>
        </w:rPr>
        <w:t>Academic Advising Information</w:t>
      </w:r>
      <w:r>
        <w:rPr>
          <w:color w:val="2E74B5" w:themeColor="accent1" w:themeShade="BF"/>
          <w:sz w:val="28"/>
          <w:szCs w:val="28"/>
        </w:rPr>
        <w:t xml:space="preserve"> Summer 2019</w:t>
      </w:r>
    </w:p>
    <w:p w:rsidR="002E26B1" w:rsidRDefault="002E26B1" w:rsidP="002E26B1">
      <w:pPr>
        <w:pStyle w:val="NoSpacing"/>
        <w:jc w:val="center"/>
      </w:pPr>
    </w:p>
    <w:p w:rsidR="002E26B1" w:rsidRDefault="002E26B1" w:rsidP="002E26B1">
      <w:pPr>
        <w:pStyle w:val="NoSpacing"/>
        <w:jc w:val="center"/>
        <w:rPr>
          <w:b/>
        </w:rPr>
        <w:sectPr w:rsidR="002E26B1" w:rsidSect="00BD4C01">
          <w:footerReference w:type="default" r:id="rId9"/>
          <w:pgSz w:w="12240" w:h="15840"/>
          <w:pgMar w:top="720" w:right="720" w:bottom="720" w:left="720" w:header="720" w:footer="720" w:gutter="0"/>
          <w:cols w:space="720"/>
          <w:docGrid w:linePitch="360"/>
        </w:sectPr>
      </w:pPr>
    </w:p>
    <w:p w:rsidR="002E26B1" w:rsidRPr="00D4356F" w:rsidRDefault="002E26B1" w:rsidP="002E26B1">
      <w:pPr>
        <w:pStyle w:val="NoSpacing"/>
        <w:jc w:val="center"/>
        <w:rPr>
          <w:b/>
          <w:sz w:val="24"/>
          <w:szCs w:val="24"/>
        </w:rPr>
      </w:pPr>
      <w:r w:rsidRPr="00D4356F">
        <w:rPr>
          <w:b/>
          <w:sz w:val="24"/>
          <w:szCs w:val="24"/>
        </w:rPr>
        <w:t>Shamon Green</w:t>
      </w:r>
      <w:r>
        <w:rPr>
          <w:b/>
          <w:sz w:val="24"/>
          <w:szCs w:val="24"/>
        </w:rPr>
        <w:t xml:space="preserve"> M.Ed. </w:t>
      </w:r>
    </w:p>
    <w:p w:rsidR="002E26B1" w:rsidRPr="00EC469A" w:rsidRDefault="002E26B1" w:rsidP="002E26B1">
      <w:pPr>
        <w:pStyle w:val="NoSpacing"/>
        <w:jc w:val="center"/>
        <w:rPr>
          <w:b/>
          <w:sz w:val="24"/>
          <w:szCs w:val="24"/>
        </w:rPr>
      </w:pPr>
      <w:r w:rsidRPr="00EC469A">
        <w:rPr>
          <w:b/>
          <w:sz w:val="24"/>
          <w:szCs w:val="24"/>
        </w:rPr>
        <w:t>Assistant Director</w:t>
      </w:r>
    </w:p>
    <w:p w:rsidR="002E26B1" w:rsidRDefault="002E26B1" w:rsidP="002E26B1">
      <w:pPr>
        <w:pStyle w:val="NoSpacing"/>
        <w:jc w:val="center"/>
      </w:pPr>
      <w:r>
        <w:t>University Academic Advising</w:t>
      </w:r>
    </w:p>
    <w:p w:rsidR="002E26B1" w:rsidRDefault="002E26B1" w:rsidP="002E26B1">
      <w:pPr>
        <w:pStyle w:val="NoSpacing"/>
        <w:jc w:val="center"/>
      </w:pPr>
      <w:r>
        <w:t>101 Student Success Building</w:t>
      </w:r>
    </w:p>
    <w:p w:rsidR="002E26B1" w:rsidRDefault="002E26B1" w:rsidP="002E26B1">
      <w:pPr>
        <w:pStyle w:val="NoSpacing"/>
        <w:jc w:val="center"/>
      </w:pPr>
    </w:p>
    <w:p w:rsidR="002E26B1" w:rsidRDefault="002E26B1" w:rsidP="002E26B1">
      <w:pPr>
        <w:pStyle w:val="NoSpacing"/>
        <w:jc w:val="center"/>
      </w:pPr>
    </w:p>
    <w:p w:rsidR="002E26B1" w:rsidRPr="00F5719E" w:rsidRDefault="002E26B1" w:rsidP="002E26B1">
      <w:pPr>
        <w:pStyle w:val="NoSpacing"/>
        <w:jc w:val="center"/>
      </w:pPr>
      <w:r w:rsidRPr="00BD4C01">
        <w:t>3640 Col. Glenn HWY.</w:t>
      </w:r>
    </w:p>
    <w:p w:rsidR="002E26B1" w:rsidRPr="00F5719E" w:rsidRDefault="002E26B1" w:rsidP="002E26B1">
      <w:pPr>
        <w:pStyle w:val="NoSpacing"/>
        <w:jc w:val="center"/>
      </w:pPr>
      <w:r>
        <w:t>Dayton, OH 45435</w:t>
      </w:r>
    </w:p>
    <w:p w:rsidR="002E26B1" w:rsidRPr="00F5719E" w:rsidRDefault="002E26B1" w:rsidP="002E26B1">
      <w:pPr>
        <w:pStyle w:val="NoSpacing"/>
        <w:jc w:val="center"/>
      </w:pPr>
      <w:r>
        <w:t>(937) 775-5750</w:t>
      </w:r>
    </w:p>
    <w:p w:rsidR="009F5F59" w:rsidRDefault="002E26B1" w:rsidP="002E26B1">
      <w:pPr>
        <w:pStyle w:val="NoSpacing"/>
        <w:jc w:val="center"/>
      </w:pPr>
      <w:r>
        <w:t>FAX (937) 775-5762</w:t>
      </w:r>
    </w:p>
    <w:p w:rsidR="002E26B1" w:rsidRPr="00696437" w:rsidRDefault="002E26B1" w:rsidP="002E26B1">
      <w:pPr>
        <w:pStyle w:val="NoSpacing"/>
        <w:jc w:val="center"/>
        <w:rPr>
          <w:sz w:val="24"/>
          <w:szCs w:val="24"/>
        </w:rPr>
      </w:pPr>
    </w:p>
    <w:p w:rsidR="00E35DB0" w:rsidRPr="00696437" w:rsidRDefault="00E35DB0" w:rsidP="007137C0">
      <w:pPr>
        <w:pStyle w:val="NoSpacing"/>
        <w:jc w:val="center"/>
        <w:rPr>
          <w:color w:val="2E74B5" w:themeColor="accent1" w:themeShade="BF"/>
          <w:sz w:val="24"/>
          <w:szCs w:val="24"/>
        </w:rPr>
        <w:sectPr w:rsidR="00E35DB0" w:rsidRPr="00696437" w:rsidSect="00D47CE4">
          <w:footerReference w:type="default" r:id="rId10"/>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6A3C67" w:rsidRDefault="00393DF5" w:rsidP="00F97D66">
      <w:pPr>
        <w:pStyle w:val="NoSpacing"/>
        <w:pBdr>
          <w:top w:val="single" w:sz="6" w:space="1" w:color="auto"/>
          <w:bottom w:val="single" w:sz="6" w:space="0" w:color="auto"/>
        </w:pBdr>
        <w:jc w:val="center"/>
        <w:rPr>
          <w:rStyle w:val="Hyperlink"/>
          <w:sz w:val="28"/>
          <w:szCs w:val="28"/>
        </w:rPr>
      </w:pPr>
      <w:hyperlink r:id="rId11" w:history="1">
        <w:hyperlink r:id="rId12" w:history="1">
          <w:r w:rsidR="00DD1EEB" w:rsidRPr="00DD1EEB">
            <w:rPr>
              <w:rStyle w:val="Hyperlink"/>
              <w:sz w:val="28"/>
              <w:szCs w:val="28"/>
            </w:rPr>
            <w:t>ccpadvising-uc@wright.edu</w:t>
          </w:r>
        </w:hyperlink>
      </w:hyperlink>
    </w:p>
    <w:tbl>
      <w:tblPr>
        <w:tblpPr w:leftFromText="180" w:rightFromText="180" w:vertAnchor="text" w:horzAnchor="margin" w:tblpY="137"/>
        <w:tblW w:w="1097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60"/>
        <w:gridCol w:w="2278"/>
        <w:gridCol w:w="30"/>
        <w:gridCol w:w="2729"/>
        <w:gridCol w:w="2378"/>
      </w:tblGrid>
      <w:tr w:rsidR="002E26B1" w:rsidRPr="00D47CE4" w:rsidTr="002E26B1">
        <w:trPr>
          <w:trHeight w:val="244"/>
          <w:tblCellSpacing w:w="15" w:type="dxa"/>
        </w:trPr>
        <w:tc>
          <w:tcPr>
            <w:tcW w:w="3515" w:type="dxa"/>
            <w:tcBorders>
              <w:top w:val="single" w:sz="12" w:space="0" w:color="auto"/>
              <w:left w:val="single" w:sz="12" w:space="0" w:color="auto"/>
              <w:bottom w:val="single" w:sz="12" w:space="0" w:color="auto"/>
              <w:right w:val="single" w:sz="12" w:space="0" w:color="auto"/>
            </w:tcBorders>
            <w:vAlign w:val="center"/>
          </w:tcPr>
          <w:p w:rsidR="002E26B1" w:rsidRPr="00D47CE4" w:rsidRDefault="002E26B1" w:rsidP="002E26B1">
            <w:pPr>
              <w:pStyle w:val="NoSpacing"/>
              <w:ind w:left="360"/>
              <w:rPr>
                <w:b/>
              </w:rPr>
            </w:pPr>
            <w:r w:rsidRPr="00D47CE4">
              <w:rPr>
                <w:b/>
              </w:rPr>
              <w:t>Summer Semester 2018</w:t>
            </w:r>
          </w:p>
        </w:tc>
        <w:tc>
          <w:tcPr>
            <w:tcW w:w="2278" w:type="dxa"/>
            <w:gridSpan w:val="2"/>
            <w:tcBorders>
              <w:top w:val="single" w:sz="12" w:space="0" w:color="auto"/>
              <w:bottom w:val="single" w:sz="12" w:space="0" w:color="auto"/>
              <w:right w:val="single" w:sz="12" w:space="0" w:color="auto"/>
            </w:tcBorders>
            <w:vAlign w:val="center"/>
          </w:tcPr>
          <w:p w:rsidR="002E26B1" w:rsidRPr="00D47CE4" w:rsidRDefault="002E26B1" w:rsidP="002E26B1">
            <w:pPr>
              <w:pStyle w:val="NoSpacing"/>
              <w:ind w:left="360"/>
              <w:jc w:val="center"/>
              <w:rPr>
                <w:b/>
              </w:rPr>
            </w:pPr>
            <w:r w:rsidRPr="00D47CE4">
              <w:rPr>
                <w:b/>
              </w:rPr>
              <w:t>Full Term (C term)</w:t>
            </w:r>
          </w:p>
        </w:tc>
        <w:tc>
          <w:tcPr>
            <w:tcW w:w="2699" w:type="dxa"/>
            <w:tcBorders>
              <w:top w:val="single" w:sz="12" w:space="0" w:color="auto"/>
              <w:bottom w:val="single" w:sz="12" w:space="0" w:color="auto"/>
              <w:right w:val="single" w:sz="12" w:space="0" w:color="auto"/>
            </w:tcBorders>
            <w:vAlign w:val="center"/>
          </w:tcPr>
          <w:p w:rsidR="002E26B1" w:rsidRPr="00D47CE4" w:rsidRDefault="002E26B1" w:rsidP="002E26B1">
            <w:pPr>
              <w:pStyle w:val="NoSpacing"/>
              <w:ind w:left="360"/>
              <w:jc w:val="center"/>
              <w:rPr>
                <w:b/>
              </w:rPr>
            </w:pPr>
            <w:r w:rsidRPr="00D47CE4">
              <w:rPr>
                <w:b/>
              </w:rPr>
              <w:t>A Term</w:t>
            </w:r>
          </w:p>
        </w:tc>
        <w:tc>
          <w:tcPr>
            <w:tcW w:w="2333" w:type="dxa"/>
            <w:tcBorders>
              <w:top w:val="single" w:sz="12" w:space="0" w:color="auto"/>
              <w:bottom w:val="single" w:sz="12" w:space="0" w:color="auto"/>
              <w:right w:val="single" w:sz="12" w:space="0" w:color="auto"/>
            </w:tcBorders>
            <w:vAlign w:val="center"/>
          </w:tcPr>
          <w:p w:rsidR="002E26B1" w:rsidRPr="00D47CE4" w:rsidRDefault="002E26B1" w:rsidP="002E26B1">
            <w:pPr>
              <w:pStyle w:val="NoSpacing"/>
              <w:ind w:left="360"/>
              <w:jc w:val="center"/>
              <w:rPr>
                <w:b/>
              </w:rPr>
            </w:pPr>
            <w:r w:rsidRPr="00D47CE4">
              <w:rPr>
                <w:b/>
              </w:rPr>
              <w:t>B Term</w:t>
            </w:r>
          </w:p>
        </w:tc>
      </w:tr>
      <w:tr w:rsidR="002E26B1" w:rsidRPr="00D47CE4" w:rsidTr="002E26B1">
        <w:trPr>
          <w:trHeight w:val="467"/>
          <w:tblCellSpacing w:w="15" w:type="dxa"/>
        </w:trPr>
        <w:tc>
          <w:tcPr>
            <w:tcW w:w="3515" w:type="dxa"/>
            <w:tcBorders>
              <w:left w:val="single" w:sz="12" w:space="0" w:color="auto"/>
              <w:bottom w:val="single" w:sz="12" w:space="0" w:color="auto"/>
              <w:right w:val="single" w:sz="12" w:space="0" w:color="auto"/>
            </w:tcBorders>
            <w:vAlign w:val="center"/>
            <w:hideMark/>
          </w:tcPr>
          <w:p w:rsidR="002E26B1" w:rsidRPr="00D47CE4" w:rsidRDefault="002E26B1" w:rsidP="002E26B1">
            <w:pPr>
              <w:pStyle w:val="NoSpacing"/>
              <w:ind w:left="360"/>
            </w:pPr>
          </w:p>
          <w:p w:rsidR="002E26B1" w:rsidRPr="00D47CE4" w:rsidRDefault="002E26B1" w:rsidP="002E26B1">
            <w:pPr>
              <w:pStyle w:val="NoSpacing"/>
              <w:ind w:left="360"/>
            </w:pPr>
            <w:r w:rsidRPr="00D47CE4">
              <w:t>First day of Classes</w:t>
            </w:r>
          </w:p>
        </w:tc>
        <w:tc>
          <w:tcPr>
            <w:tcW w:w="2278" w:type="dxa"/>
            <w:gridSpan w:val="2"/>
            <w:tcBorders>
              <w:bottom w:val="single" w:sz="12" w:space="0" w:color="auto"/>
              <w:right w:val="single" w:sz="12" w:space="0" w:color="auto"/>
            </w:tcBorders>
            <w:hideMark/>
          </w:tcPr>
          <w:p w:rsidR="002E26B1" w:rsidRPr="001F6B08" w:rsidRDefault="002E26B1" w:rsidP="002E26B1">
            <w:pPr>
              <w:jc w:val="center"/>
            </w:pPr>
            <w:r w:rsidRPr="001F6B08">
              <w:t>Monday, May 13</w:t>
            </w:r>
          </w:p>
        </w:tc>
        <w:tc>
          <w:tcPr>
            <w:tcW w:w="2699" w:type="dxa"/>
            <w:tcBorders>
              <w:bottom w:val="single" w:sz="12" w:space="0" w:color="auto"/>
              <w:right w:val="single" w:sz="12" w:space="0" w:color="auto"/>
            </w:tcBorders>
            <w:hideMark/>
          </w:tcPr>
          <w:p w:rsidR="002E26B1" w:rsidRPr="001F6B08" w:rsidRDefault="002E26B1" w:rsidP="002E26B1">
            <w:pPr>
              <w:jc w:val="center"/>
            </w:pPr>
            <w:r w:rsidRPr="001F6B08">
              <w:t>Monday, May 13</w:t>
            </w:r>
          </w:p>
        </w:tc>
        <w:tc>
          <w:tcPr>
            <w:tcW w:w="2333" w:type="dxa"/>
            <w:tcBorders>
              <w:bottom w:val="single" w:sz="12" w:space="0" w:color="auto"/>
              <w:right w:val="single" w:sz="12" w:space="0" w:color="auto"/>
            </w:tcBorders>
            <w:hideMark/>
          </w:tcPr>
          <w:p w:rsidR="002E26B1" w:rsidRDefault="002E26B1" w:rsidP="002E26B1">
            <w:pPr>
              <w:jc w:val="center"/>
            </w:pPr>
            <w:r w:rsidRPr="001F6B08">
              <w:t>Monday, June 24</w:t>
            </w:r>
          </w:p>
        </w:tc>
      </w:tr>
      <w:tr w:rsidR="002E26B1" w:rsidRPr="00D47CE4" w:rsidTr="002E26B1">
        <w:trPr>
          <w:trHeight w:val="467"/>
          <w:tblCellSpacing w:w="15" w:type="dxa"/>
        </w:trPr>
        <w:tc>
          <w:tcPr>
            <w:tcW w:w="3515" w:type="dxa"/>
            <w:tcBorders>
              <w:left w:val="single" w:sz="12" w:space="0" w:color="auto"/>
              <w:bottom w:val="single" w:sz="12" w:space="0" w:color="auto"/>
              <w:right w:val="single" w:sz="12" w:space="0" w:color="auto"/>
            </w:tcBorders>
            <w:vAlign w:val="center"/>
          </w:tcPr>
          <w:p w:rsidR="002E26B1" w:rsidRPr="00D47CE4" w:rsidRDefault="002E26B1" w:rsidP="002E26B1">
            <w:pPr>
              <w:pStyle w:val="NoSpacing"/>
              <w:ind w:left="360"/>
            </w:pPr>
            <w:r w:rsidRPr="00D47CE4">
              <w:t>Last day to register or add without instructor permission</w:t>
            </w:r>
          </w:p>
        </w:tc>
        <w:tc>
          <w:tcPr>
            <w:tcW w:w="2278" w:type="dxa"/>
            <w:gridSpan w:val="2"/>
            <w:tcBorders>
              <w:bottom w:val="single" w:sz="12" w:space="0" w:color="auto"/>
              <w:right w:val="single" w:sz="12" w:space="0" w:color="auto"/>
            </w:tcBorders>
          </w:tcPr>
          <w:p w:rsidR="002E26B1" w:rsidRPr="00A3066A" w:rsidRDefault="002E26B1" w:rsidP="002E26B1">
            <w:pPr>
              <w:jc w:val="center"/>
            </w:pPr>
            <w:r w:rsidRPr="00A3066A">
              <w:t>Sunday, May 19</w:t>
            </w:r>
          </w:p>
        </w:tc>
        <w:tc>
          <w:tcPr>
            <w:tcW w:w="2699" w:type="dxa"/>
            <w:tcBorders>
              <w:bottom w:val="single" w:sz="12" w:space="0" w:color="auto"/>
              <w:right w:val="single" w:sz="12" w:space="0" w:color="auto"/>
            </w:tcBorders>
          </w:tcPr>
          <w:p w:rsidR="002E26B1" w:rsidRPr="00A3066A" w:rsidRDefault="002E26B1" w:rsidP="002E26B1">
            <w:pPr>
              <w:jc w:val="center"/>
            </w:pPr>
            <w:r w:rsidRPr="00A3066A">
              <w:t>Tuesday, May 14</w:t>
            </w:r>
          </w:p>
        </w:tc>
        <w:tc>
          <w:tcPr>
            <w:tcW w:w="2333" w:type="dxa"/>
            <w:tcBorders>
              <w:bottom w:val="single" w:sz="12" w:space="0" w:color="auto"/>
              <w:right w:val="single" w:sz="12" w:space="0" w:color="auto"/>
            </w:tcBorders>
          </w:tcPr>
          <w:p w:rsidR="002E26B1" w:rsidRDefault="002E26B1" w:rsidP="002E26B1">
            <w:pPr>
              <w:jc w:val="center"/>
            </w:pPr>
            <w:r w:rsidRPr="00A3066A">
              <w:t>Tuesday, June 25</w:t>
            </w:r>
          </w:p>
        </w:tc>
      </w:tr>
      <w:tr w:rsidR="002E26B1" w:rsidRPr="00D47CE4" w:rsidTr="002E26B1">
        <w:trPr>
          <w:trHeight w:val="957"/>
          <w:tblCellSpacing w:w="15" w:type="dxa"/>
        </w:trPr>
        <w:tc>
          <w:tcPr>
            <w:tcW w:w="3515" w:type="dxa"/>
            <w:tcBorders>
              <w:top w:val="single" w:sz="12" w:space="0" w:color="auto"/>
              <w:left w:val="single" w:sz="12" w:space="0" w:color="auto"/>
              <w:bottom w:val="single" w:sz="12" w:space="0" w:color="auto"/>
              <w:right w:val="single" w:sz="12" w:space="0" w:color="auto"/>
            </w:tcBorders>
            <w:vAlign w:val="center"/>
            <w:hideMark/>
          </w:tcPr>
          <w:p w:rsidR="002E26B1" w:rsidRPr="00D47CE4" w:rsidRDefault="002E26B1" w:rsidP="002E26B1">
            <w:pPr>
              <w:pStyle w:val="NoSpacing"/>
              <w:ind w:left="360"/>
              <w:rPr>
                <w:b/>
              </w:rPr>
            </w:pPr>
            <w:r w:rsidRPr="00D47CE4">
              <w:rPr>
                <w:b/>
              </w:rPr>
              <w:t>Last day to drop/withdraw and receive 100% tuition refund (required in-person at Raider Connect during normal business hours if student has holds)</w:t>
            </w:r>
          </w:p>
        </w:tc>
        <w:tc>
          <w:tcPr>
            <w:tcW w:w="2278" w:type="dxa"/>
            <w:gridSpan w:val="2"/>
            <w:tcBorders>
              <w:top w:val="single" w:sz="12" w:space="0" w:color="auto"/>
              <w:bottom w:val="single" w:sz="12" w:space="0" w:color="auto"/>
              <w:right w:val="single" w:sz="12" w:space="0" w:color="auto"/>
            </w:tcBorders>
            <w:hideMark/>
          </w:tcPr>
          <w:p w:rsidR="002E26B1" w:rsidRDefault="002E26B1" w:rsidP="002E26B1">
            <w:pPr>
              <w:jc w:val="center"/>
              <w:rPr>
                <w:b/>
              </w:rPr>
            </w:pPr>
          </w:p>
          <w:p w:rsidR="002E26B1" w:rsidRPr="002E26B1" w:rsidRDefault="002E26B1" w:rsidP="002E26B1">
            <w:pPr>
              <w:jc w:val="center"/>
              <w:rPr>
                <w:b/>
              </w:rPr>
            </w:pPr>
            <w:r w:rsidRPr="002E26B1">
              <w:rPr>
                <w:b/>
              </w:rPr>
              <w:t>Friday, May 24</w:t>
            </w:r>
          </w:p>
        </w:tc>
        <w:tc>
          <w:tcPr>
            <w:tcW w:w="2699" w:type="dxa"/>
            <w:tcBorders>
              <w:top w:val="single" w:sz="12" w:space="0" w:color="auto"/>
              <w:bottom w:val="single" w:sz="12" w:space="0" w:color="auto"/>
              <w:right w:val="single" w:sz="12" w:space="0" w:color="auto"/>
            </w:tcBorders>
            <w:hideMark/>
          </w:tcPr>
          <w:p w:rsidR="002E26B1" w:rsidRDefault="002E26B1" w:rsidP="002E26B1">
            <w:pPr>
              <w:jc w:val="center"/>
              <w:rPr>
                <w:b/>
              </w:rPr>
            </w:pPr>
          </w:p>
          <w:p w:rsidR="002E26B1" w:rsidRPr="002E26B1" w:rsidRDefault="002E26B1" w:rsidP="002E26B1">
            <w:pPr>
              <w:jc w:val="center"/>
              <w:rPr>
                <w:b/>
              </w:rPr>
            </w:pPr>
            <w:r w:rsidRPr="002E26B1">
              <w:rPr>
                <w:b/>
              </w:rPr>
              <w:t>Friday, May 17</w:t>
            </w:r>
          </w:p>
        </w:tc>
        <w:tc>
          <w:tcPr>
            <w:tcW w:w="2333" w:type="dxa"/>
            <w:tcBorders>
              <w:top w:val="single" w:sz="12" w:space="0" w:color="auto"/>
              <w:bottom w:val="single" w:sz="12" w:space="0" w:color="auto"/>
              <w:right w:val="single" w:sz="12" w:space="0" w:color="auto"/>
            </w:tcBorders>
            <w:hideMark/>
          </w:tcPr>
          <w:p w:rsidR="002E26B1" w:rsidRDefault="002E26B1" w:rsidP="002E26B1">
            <w:pPr>
              <w:jc w:val="center"/>
              <w:rPr>
                <w:b/>
              </w:rPr>
            </w:pPr>
          </w:p>
          <w:p w:rsidR="002E26B1" w:rsidRPr="002E26B1" w:rsidRDefault="002E26B1" w:rsidP="002E26B1">
            <w:pPr>
              <w:jc w:val="center"/>
              <w:rPr>
                <w:b/>
              </w:rPr>
            </w:pPr>
            <w:r w:rsidRPr="002E26B1">
              <w:rPr>
                <w:b/>
              </w:rPr>
              <w:t>Friday, June 28</w:t>
            </w:r>
          </w:p>
        </w:tc>
      </w:tr>
      <w:tr w:rsidR="002E26B1" w:rsidRPr="00D47CE4" w:rsidTr="002E26B1">
        <w:trPr>
          <w:trHeight w:val="702"/>
          <w:tblCellSpacing w:w="15" w:type="dxa"/>
        </w:trPr>
        <w:tc>
          <w:tcPr>
            <w:tcW w:w="3515" w:type="dxa"/>
            <w:tcBorders>
              <w:left w:val="single" w:sz="12" w:space="0" w:color="auto"/>
              <w:right w:val="single" w:sz="12" w:space="0" w:color="auto"/>
            </w:tcBorders>
            <w:vAlign w:val="center"/>
            <w:hideMark/>
          </w:tcPr>
          <w:p w:rsidR="002E26B1" w:rsidRPr="00D47CE4" w:rsidRDefault="002E26B1" w:rsidP="002E26B1">
            <w:pPr>
              <w:pStyle w:val="NoSpacing"/>
              <w:ind w:left="360"/>
            </w:pPr>
            <w:r w:rsidRPr="00D47CE4">
              <w:t>Last day to drop course without a grade (required in-person at Raider Connect during normal business hours if student has holds)</w:t>
            </w:r>
            <w:r>
              <w:t xml:space="preserve">. </w:t>
            </w:r>
            <w:r w:rsidRPr="002E26B1">
              <w:rPr>
                <w:b/>
              </w:rPr>
              <w:t>No refund</w:t>
            </w:r>
          </w:p>
        </w:tc>
        <w:tc>
          <w:tcPr>
            <w:tcW w:w="2278" w:type="dxa"/>
            <w:gridSpan w:val="2"/>
            <w:tcBorders>
              <w:right w:val="single" w:sz="12" w:space="0" w:color="auto"/>
            </w:tcBorders>
            <w:hideMark/>
          </w:tcPr>
          <w:p w:rsidR="002E26B1" w:rsidRDefault="002E26B1" w:rsidP="002E26B1">
            <w:pPr>
              <w:jc w:val="center"/>
            </w:pPr>
          </w:p>
          <w:p w:rsidR="002E26B1" w:rsidRPr="00F500F0" w:rsidRDefault="002E26B1" w:rsidP="002E26B1">
            <w:pPr>
              <w:jc w:val="center"/>
            </w:pPr>
            <w:r w:rsidRPr="00F500F0">
              <w:t>Friday, June 7</w:t>
            </w:r>
          </w:p>
        </w:tc>
        <w:tc>
          <w:tcPr>
            <w:tcW w:w="2699" w:type="dxa"/>
            <w:tcBorders>
              <w:right w:val="single" w:sz="12" w:space="0" w:color="auto"/>
            </w:tcBorders>
            <w:hideMark/>
          </w:tcPr>
          <w:p w:rsidR="002E26B1" w:rsidRDefault="002E26B1" w:rsidP="002E26B1">
            <w:pPr>
              <w:jc w:val="center"/>
            </w:pPr>
          </w:p>
          <w:p w:rsidR="002E26B1" w:rsidRPr="00F500F0" w:rsidRDefault="002E26B1" w:rsidP="002E26B1">
            <w:pPr>
              <w:jc w:val="center"/>
            </w:pPr>
            <w:r w:rsidRPr="00F500F0">
              <w:t>Friday, May 24</w:t>
            </w:r>
          </w:p>
        </w:tc>
        <w:tc>
          <w:tcPr>
            <w:tcW w:w="2333" w:type="dxa"/>
            <w:tcBorders>
              <w:right w:val="single" w:sz="12" w:space="0" w:color="auto"/>
            </w:tcBorders>
            <w:hideMark/>
          </w:tcPr>
          <w:p w:rsidR="002E26B1" w:rsidRDefault="002E26B1" w:rsidP="002E26B1">
            <w:pPr>
              <w:jc w:val="center"/>
            </w:pPr>
          </w:p>
          <w:p w:rsidR="002E26B1" w:rsidRDefault="002E26B1" w:rsidP="002E26B1">
            <w:pPr>
              <w:jc w:val="center"/>
            </w:pPr>
            <w:r w:rsidRPr="00F500F0">
              <w:t>Friday, July 5</w:t>
            </w:r>
          </w:p>
        </w:tc>
      </w:tr>
      <w:tr w:rsidR="002E26B1" w:rsidRPr="00D47CE4" w:rsidTr="002E26B1">
        <w:trPr>
          <w:trHeight w:val="713"/>
          <w:tblCellSpacing w:w="15" w:type="dxa"/>
        </w:trPr>
        <w:tc>
          <w:tcPr>
            <w:tcW w:w="3515" w:type="dxa"/>
            <w:tcBorders>
              <w:top w:val="single" w:sz="12" w:space="0" w:color="auto"/>
              <w:left w:val="single" w:sz="12" w:space="0" w:color="auto"/>
              <w:bottom w:val="single" w:sz="12" w:space="0" w:color="auto"/>
              <w:right w:val="single" w:sz="12" w:space="0" w:color="auto"/>
            </w:tcBorders>
            <w:vAlign w:val="center"/>
            <w:hideMark/>
          </w:tcPr>
          <w:p w:rsidR="002E26B1" w:rsidRPr="00D47CE4" w:rsidRDefault="002E26B1" w:rsidP="002E26B1">
            <w:pPr>
              <w:pStyle w:val="NoSpacing"/>
              <w:ind w:left="360"/>
            </w:pPr>
            <w:r w:rsidRPr="00D47CE4">
              <w:t>Last day to drop course with a W grade (required in-person at Raider Connect during normal business hours if student has holds)</w:t>
            </w:r>
            <w:r>
              <w:t xml:space="preserve">. </w:t>
            </w:r>
            <w:r w:rsidRPr="002E26B1">
              <w:rPr>
                <w:b/>
              </w:rPr>
              <w:t xml:space="preserve"> No refund</w:t>
            </w:r>
          </w:p>
        </w:tc>
        <w:tc>
          <w:tcPr>
            <w:tcW w:w="2278" w:type="dxa"/>
            <w:gridSpan w:val="2"/>
            <w:tcBorders>
              <w:top w:val="single" w:sz="12" w:space="0" w:color="auto"/>
              <w:bottom w:val="single" w:sz="12" w:space="0" w:color="auto"/>
              <w:right w:val="single" w:sz="12" w:space="0" w:color="auto"/>
            </w:tcBorders>
            <w:hideMark/>
          </w:tcPr>
          <w:p w:rsidR="002E26B1" w:rsidRDefault="002E26B1" w:rsidP="002E26B1">
            <w:pPr>
              <w:jc w:val="center"/>
            </w:pPr>
          </w:p>
          <w:p w:rsidR="002E26B1" w:rsidRPr="005D1B48" w:rsidRDefault="002E26B1" w:rsidP="002E26B1">
            <w:pPr>
              <w:jc w:val="center"/>
            </w:pPr>
            <w:r w:rsidRPr="005D1B48">
              <w:t>Friday, July 5</w:t>
            </w:r>
          </w:p>
        </w:tc>
        <w:tc>
          <w:tcPr>
            <w:tcW w:w="2699" w:type="dxa"/>
            <w:tcBorders>
              <w:top w:val="single" w:sz="12" w:space="0" w:color="auto"/>
              <w:bottom w:val="single" w:sz="12" w:space="0" w:color="auto"/>
              <w:right w:val="single" w:sz="12" w:space="0" w:color="auto"/>
            </w:tcBorders>
            <w:hideMark/>
          </w:tcPr>
          <w:p w:rsidR="002E26B1" w:rsidRDefault="002E26B1" w:rsidP="002E26B1">
            <w:pPr>
              <w:jc w:val="center"/>
            </w:pPr>
          </w:p>
          <w:p w:rsidR="002E26B1" w:rsidRPr="005D1B48" w:rsidRDefault="002E26B1" w:rsidP="002E26B1">
            <w:pPr>
              <w:jc w:val="center"/>
            </w:pPr>
            <w:r w:rsidRPr="005D1B48">
              <w:t>Friday, June 7</w:t>
            </w:r>
          </w:p>
        </w:tc>
        <w:tc>
          <w:tcPr>
            <w:tcW w:w="2333" w:type="dxa"/>
            <w:tcBorders>
              <w:top w:val="single" w:sz="12" w:space="0" w:color="auto"/>
              <w:left w:val="single" w:sz="4" w:space="0" w:color="auto"/>
              <w:bottom w:val="single" w:sz="12" w:space="0" w:color="auto"/>
              <w:right w:val="single" w:sz="12" w:space="0" w:color="auto"/>
            </w:tcBorders>
            <w:hideMark/>
          </w:tcPr>
          <w:p w:rsidR="002E26B1" w:rsidRDefault="002E26B1" w:rsidP="002E26B1">
            <w:pPr>
              <w:jc w:val="center"/>
            </w:pPr>
          </w:p>
          <w:p w:rsidR="002E26B1" w:rsidRDefault="002E26B1" w:rsidP="002E26B1">
            <w:pPr>
              <w:jc w:val="center"/>
            </w:pPr>
            <w:r w:rsidRPr="005D1B48">
              <w:t>Friday, July 19</w:t>
            </w:r>
          </w:p>
        </w:tc>
      </w:tr>
      <w:tr w:rsidR="002E26B1" w:rsidRPr="00D47CE4" w:rsidTr="00362C85">
        <w:trPr>
          <w:trHeight w:val="969"/>
          <w:tblCellSpacing w:w="15" w:type="dxa"/>
        </w:trPr>
        <w:tc>
          <w:tcPr>
            <w:tcW w:w="3515" w:type="dxa"/>
            <w:tcBorders>
              <w:top w:val="single" w:sz="12" w:space="0" w:color="auto"/>
              <w:left w:val="single" w:sz="12" w:space="0" w:color="auto"/>
              <w:bottom w:val="single" w:sz="12" w:space="0" w:color="auto"/>
              <w:right w:val="single" w:sz="12" w:space="0" w:color="auto"/>
            </w:tcBorders>
            <w:vAlign w:val="center"/>
          </w:tcPr>
          <w:p w:rsidR="002E26B1" w:rsidRPr="00D47CE4" w:rsidRDefault="002E26B1" w:rsidP="002E26B1">
            <w:pPr>
              <w:pStyle w:val="NoSpacing"/>
              <w:ind w:left="360"/>
            </w:pPr>
          </w:p>
          <w:p w:rsidR="002E26B1" w:rsidRPr="00D47CE4" w:rsidRDefault="002E26B1" w:rsidP="002E26B1">
            <w:pPr>
              <w:pStyle w:val="NoSpacing"/>
              <w:ind w:left="360"/>
              <w:rPr>
                <w:b/>
              </w:rPr>
            </w:pPr>
            <w:r w:rsidRPr="00D47CE4">
              <w:t>Last day of classes</w:t>
            </w:r>
          </w:p>
        </w:tc>
        <w:tc>
          <w:tcPr>
            <w:tcW w:w="2248" w:type="dxa"/>
            <w:tcBorders>
              <w:top w:val="single" w:sz="12" w:space="0" w:color="auto"/>
              <w:bottom w:val="single" w:sz="12" w:space="0" w:color="auto"/>
              <w:right w:val="single" w:sz="4" w:space="0" w:color="auto"/>
            </w:tcBorders>
          </w:tcPr>
          <w:p w:rsidR="00362C85" w:rsidRDefault="00362C85" w:rsidP="002E26B1">
            <w:pPr>
              <w:jc w:val="center"/>
            </w:pPr>
          </w:p>
          <w:p w:rsidR="002E26B1" w:rsidRPr="00606930" w:rsidRDefault="002E26B1" w:rsidP="002E26B1">
            <w:pPr>
              <w:jc w:val="center"/>
            </w:pPr>
            <w:r w:rsidRPr="00606930">
              <w:t>Thursday, August 1</w:t>
            </w:r>
          </w:p>
        </w:tc>
        <w:tc>
          <w:tcPr>
            <w:tcW w:w="2729" w:type="dxa"/>
            <w:gridSpan w:val="2"/>
            <w:tcBorders>
              <w:top w:val="single" w:sz="12" w:space="0" w:color="auto"/>
              <w:left w:val="single" w:sz="4" w:space="0" w:color="auto"/>
              <w:bottom w:val="single" w:sz="12" w:space="0" w:color="auto"/>
              <w:right w:val="single" w:sz="4" w:space="0" w:color="auto"/>
            </w:tcBorders>
          </w:tcPr>
          <w:p w:rsidR="00362C85" w:rsidRDefault="00362C85" w:rsidP="002E26B1">
            <w:pPr>
              <w:jc w:val="center"/>
            </w:pPr>
          </w:p>
          <w:p w:rsidR="002E26B1" w:rsidRPr="00606930" w:rsidRDefault="002E26B1" w:rsidP="002E26B1">
            <w:pPr>
              <w:jc w:val="center"/>
            </w:pPr>
            <w:r w:rsidRPr="00606930">
              <w:t>Thursday, June 20</w:t>
            </w:r>
          </w:p>
        </w:tc>
        <w:tc>
          <w:tcPr>
            <w:tcW w:w="2333" w:type="dxa"/>
            <w:tcBorders>
              <w:top w:val="single" w:sz="12" w:space="0" w:color="auto"/>
              <w:left w:val="single" w:sz="4" w:space="0" w:color="auto"/>
              <w:bottom w:val="single" w:sz="12" w:space="0" w:color="auto"/>
              <w:right w:val="single" w:sz="12" w:space="0" w:color="auto"/>
            </w:tcBorders>
          </w:tcPr>
          <w:p w:rsidR="00362C85" w:rsidRDefault="00362C85" w:rsidP="002E26B1">
            <w:pPr>
              <w:jc w:val="center"/>
            </w:pPr>
          </w:p>
          <w:p w:rsidR="002E26B1" w:rsidRDefault="002E26B1" w:rsidP="002E26B1">
            <w:pPr>
              <w:jc w:val="center"/>
            </w:pPr>
            <w:r w:rsidRPr="00606930">
              <w:t>Thursday, August 1</w:t>
            </w:r>
          </w:p>
        </w:tc>
      </w:tr>
      <w:tr w:rsidR="002E26B1" w:rsidRPr="00D47CE4" w:rsidTr="002E26B1">
        <w:trPr>
          <w:trHeight w:val="617"/>
          <w:tblCellSpacing w:w="15" w:type="dxa"/>
        </w:trPr>
        <w:tc>
          <w:tcPr>
            <w:tcW w:w="3515" w:type="dxa"/>
            <w:tcBorders>
              <w:top w:val="single" w:sz="12" w:space="0" w:color="auto"/>
              <w:left w:val="single" w:sz="12" w:space="0" w:color="auto"/>
              <w:bottom w:val="single" w:sz="12" w:space="0" w:color="auto"/>
              <w:right w:val="single" w:sz="12" w:space="0" w:color="auto"/>
            </w:tcBorders>
            <w:vAlign w:val="center"/>
          </w:tcPr>
          <w:p w:rsidR="002E26B1" w:rsidRPr="00D47CE4" w:rsidRDefault="002E26B1" w:rsidP="002E26B1">
            <w:pPr>
              <w:pStyle w:val="NoSpacing"/>
              <w:ind w:left="360"/>
            </w:pPr>
            <w:r w:rsidRPr="00D47CE4">
              <w:t>Full Term Final Examinations begin</w:t>
            </w:r>
          </w:p>
          <w:p w:rsidR="002E26B1" w:rsidRPr="00D47CE4" w:rsidRDefault="00393DF5" w:rsidP="002E26B1">
            <w:pPr>
              <w:pStyle w:val="NoSpacing"/>
              <w:ind w:left="360"/>
            </w:pPr>
            <w:hyperlink r:id="rId13" w:history="1">
              <w:r w:rsidR="002E26B1" w:rsidRPr="00D47CE4">
                <w:rPr>
                  <w:rStyle w:val="Hyperlink"/>
                </w:rPr>
                <w:t>http://www.wright.edu/registrar/scheduling/exam-schedules</w:t>
              </w:r>
            </w:hyperlink>
          </w:p>
        </w:tc>
        <w:tc>
          <w:tcPr>
            <w:tcW w:w="2248" w:type="dxa"/>
            <w:tcBorders>
              <w:top w:val="single" w:sz="12" w:space="0" w:color="auto"/>
              <w:bottom w:val="single" w:sz="12" w:space="0" w:color="auto"/>
              <w:right w:val="single" w:sz="4" w:space="0" w:color="auto"/>
            </w:tcBorders>
          </w:tcPr>
          <w:p w:rsidR="002E26B1" w:rsidRPr="00D47CE4" w:rsidRDefault="002E26B1" w:rsidP="002E26B1">
            <w:pPr>
              <w:pStyle w:val="NoSpacing"/>
              <w:ind w:left="360"/>
              <w:jc w:val="both"/>
              <w:rPr>
                <w:b/>
              </w:rPr>
            </w:pPr>
          </w:p>
          <w:p w:rsidR="002E26B1" w:rsidRPr="00D47CE4" w:rsidRDefault="002E26B1" w:rsidP="002E26B1">
            <w:pPr>
              <w:pStyle w:val="NoSpacing"/>
              <w:ind w:left="360"/>
              <w:jc w:val="both"/>
              <w:rPr>
                <w:b/>
              </w:rPr>
            </w:pPr>
            <w:r w:rsidRPr="00D47CE4">
              <w:rPr>
                <w:b/>
              </w:rPr>
              <w:t>See course syllabus</w:t>
            </w:r>
          </w:p>
        </w:tc>
        <w:tc>
          <w:tcPr>
            <w:tcW w:w="2729" w:type="dxa"/>
            <w:gridSpan w:val="2"/>
            <w:tcBorders>
              <w:top w:val="single" w:sz="12" w:space="0" w:color="auto"/>
              <w:left w:val="single" w:sz="4" w:space="0" w:color="auto"/>
              <w:bottom w:val="single" w:sz="12" w:space="0" w:color="auto"/>
              <w:right w:val="single" w:sz="4" w:space="0" w:color="auto"/>
            </w:tcBorders>
          </w:tcPr>
          <w:p w:rsidR="002E26B1" w:rsidRPr="00D47CE4" w:rsidRDefault="002E26B1" w:rsidP="002E26B1">
            <w:pPr>
              <w:pStyle w:val="NoSpacing"/>
              <w:ind w:left="360"/>
              <w:jc w:val="both"/>
              <w:rPr>
                <w:b/>
              </w:rPr>
            </w:pPr>
          </w:p>
          <w:p w:rsidR="002E26B1" w:rsidRPr="00D47CE4" w:rsidRDefault="002E26B1" w:rsidP="002E26B1">
            <w:pPr>
              <w:pStyle w:val="NoSpacing"/>
              <w:ind w:left="360"/>
              <w:jc w:val="both"/>
              <w:rPr>
                <w:b/>
              </w:rPr>
            </w:pPr>
            <w:r w:rsidRPr="00D47CE4">
              <w:rPr>
                <w:b/>
              </w:rPr>
              <w:t>See course syllabus</w:t>
            </w:r>
          </w:p>
        </w:tc>
        <w:tc>
          <w:tcPr>
            <w:tcW w:w="2333" w:type="dxa"/>
            <w:tcBorders>
              <w:top w:val="single" w:sz="12" w:space="0" w:color="auto"/>
              <w:left w:val="single" w:sz="4" w:space="0" w:color="auto"/>
              <w:bottom w:val="single" w:sz="12" w:space="0" w:color="auto"/>
              <w:right w:val="single" w:sz="12" w:space="0" w:color="auto"/>
            </w:tcBorders>
          </w:tcPr>
          <w:p w:rsidR="002E26B1" w:rsidRPr="00D47CE4" w:rsidRDefault="002E26B1" w:rsidP="002E26B1">
            <w:pPr>
              <w:pStyle w:val="NoSpacing"/>
              <w:ind w:left="360"/>
              <w:jc w:val="both"/>
              <w:rPr>
                <w:b/>
              </w:rPr>
            </w:pPr>
          </w:p>
          <w:p w:rsidR="002E26B1" w:rsidRPr="00D47CE4" w:rsidRDefault="002E26B1" w:rsidP="002E26B1">
            <w:pPr>
              <w:pStyle w:val="NoSpacing"/>
              <w:ind w:left="360"/>
              <w:jc w:val="both"/>
              <w:rPr>
                <w:b/>
              </w:rPr>
            </w:pPr>
            <w:r w:rsidRPr="00D47CE4">
              <w:rPr>
                <w:b/>
              </w:rPr>
              <w:t>See course syllabus</w:t>
            </w:r>
          </w:p>
        </w:tc>
      </w:tr>
    </w:tbl>
    <w:p w:rsidR="009E2331" w:rsidRDefault="009E2331" w:rsidP="00BC3A6B">
      <w:pPr>
        <w:pStyle w:val="NoSpacing"/>
        <w:jc w:val="center"/>
      </w:pPr>
    </w:p>
    <w:p w:rsidR="00DD1EEB" w:rsidRDefault="00DD1EEB" w:rsidP="00DD1EEB">
      <w:pPr>
        <w:pStyle w:val="NoSpacing"/>
        <w:ind w:left="360"/>
        <w:rPr>
          <w:b/>
          <w:i/>
        </w:rPr>
      </w:pPr>
    </w:p>
    <w:p w:rsidR="002E26B1" w:rsidRDefault="002E26B1" w:rsidP="002E26B1">
      <w:pPr>
        <w:pStyle w:val="NoSpacing"/>
        <w:ind w:left="360"/>
        <w:rPr>
          <w:b/>
          <w:i/>
        </w:rPr>
      </w:pPr>
    </w:p>
    <w:p w:rsidR="002E26B1" w:rsidRDefault="002E26B1" w:rsidP="002E26B1">
      <w:pPr>
        <w:pStyle w:val="NoSpacing"/>
        <w:ind w:left="360"/>
        <w:jc w:val="center"/>
        <w:rPr>
          <w:b/>
          <w:sz w:val="24"/>
          <w:szCs w:val="24"/>
        </w:rPr>
      </w:pPr>
    </w:p>
    <w:p w:rsidR="002E26B1" w:rsidRPr="00F41FFF" w:rsidRDefault="002E26B1" w:rsidP="002E26B1">
      <w:pPr>
        <w:pStyle w:val="NoSpacing"/>
        <w:ind w:left="360"/>
        <w:jc w:val="center"/>
        <w:rPr>
          <w:b/>
          <w:sz w:val="24"/>
          <w:szCs w:val="24"/>
        </w:rPr>
      </w:pPr>
      <w:r>
        <w:rPr>
          <w:b/>
          <w:sz w:val="24"/>
          <w:szCs w:val="24"/>
        </w:rPr>
        <w:t xml:space="preserve">The </w:t>
      </w:r>
      <w:r w:rsidRPr="00F41FFF">
        <w:rPr>
          <w:b/>
          <w:sz w:val="24"/>
          <w:szCs w:val="24"/>
        </w:rPr>
        <w:t xml:space="preserve">Wright State University Academic Calendar can be found: </w:t>
      </w:r>
      <w:hyperlink r:id="rId14" w:history="1">
        <w:r w:rsidRPr="00F41FFF">
          <w:rPr>
            <w:rStyle w:val="Hyperlink"/>
            <w:b/>
            <w:sz w:val="24"/>
            <w:szCs w:val="24"/>
          </w:rPr>
          <w:t>https://www.wright.edu/registrar/academic-calendar</w:t>
        </w:r>
      </w:hyperlink>
      <w:r w:rsidRPr="00F41FFF">
        <w:rPr>
          <w:b/>
          <w:sz w:val="24"/>
          <w:szCs w:val="24"/>
        </w:rPr>
        <w:t xml:space="preserve">  College Credit </w:t>
      </w:r>
      <w:proofErr w:type="gramStart"/>
      <w:r w:rsidRPr="00F41FFF">
        <w:rPr>
          <w:b/>
          <w:sz w:val="24"/>
          <w:szCs w:val="24"/>
        </w:rPr>
        <w:t>Plus</w:t>
      </w:r>
      <w:proofErr w:type="gramEnd"/>
      <w:r w:rsidRPr="00F41FFF">
        <w:rPr>
          <w:b/>
          <w:sz w:val="24"/>
          <w:szCs w:val="24"/>
        </w:rPr>
        <w:t xml:space="preserve"> (CCP) students are strongly encouraged to review the academic calendar.</w:t>
      </w:r>
    </w:p>
    <w:p w:rsidR="002E26B1" w:rsidRPr="002E26B1" w:rsidRDefault="002E26B1" w:rsidP="002E26B1">
      <w:pPr>
        <w:pStyle w:val="NoSpacing"/>
        <w:ind w:left="360"/>
      </w:pPr>
    </w:p>
    <w:p w:rsidR="002E26B1" w:rsidRDefault="002E26B1" w:rsidP="002E26B1">
      <w:pPr>
        <w:pStyle w:val="NoSpacing"/>
        <w:ind w:left="360"/>
        <w:rPr>
          <w:b/>
          <w:i/>
        </w:rPr>
      </w:pPr>
    </w:p>
    <w:p w:rsidR="002E26B1" w:rsidRDefault="002E26B1" w:rsidP="002E26B1">
      <w:pPr>
        <w:pStyle w:val="NoSpacing"/>
        <w:numPr>
          <w:ilvl w:val="0"/>
          <w:numId w:val="3"/>
        </w:numPr>
        <w:rPr>
          <w:b/>
          <w:i/>
        </w:rPr>
      </w:pPr>
      <w:r>
        <w:rPr>
          <w:b/>
          <w:i/>
        </w:rPr>
        <w:t>Where can students find information about the CCP program at Wright State University?</w:t>
      </w:r>
    </w:p>
    <w:p w:rsidR="002E26B1" w:rsidRDefault="00393DF5" w:rsidP="002E26B1">
      <w:pPr>
        <w:pStyle w:val="NoSpacing"/>
        <w:ind w:firstLine="360"/>
        <w:rPr>
          <w:b/>
        </w:rPr>
      </w:pPr>
      <w:hyperlink r:id="rId15" w:history="1">
        <w:r w:rsidR="002E26B1" w:rsidRPr="004E1659">
          <w:rPr>
            <w:rStyle w:val="Hyperlink"/>
            <w:b/>
          </w:rPr>
          <w:t>https://www.wright.edu/college-credit-plus</w:t>
        </w:r>
      </w:hyperlink>
      <w:r w:rsidR="002E26B1" w:rsidRPr="004E1659">
        <w:rPr>
          <w:b/>
        </w:rPr>
        <w:t xml:space="preserve"> </w:t>
      </w:r>
      <w:r w:rsidR="002E26B1">
        <w:rPr>
          <w:b/>
        </w:rPr>
        <w:t>.</w:t>
      </w:r>
    </w:p>
    <w:p w:rsidR="002E26B1" w:rsidRPr="004E1659" w:rsidRDefault="002E26B1" w:rsidP="002E26B1">
      <w:pPr>
        <w:pStyle w:val="NoSpacing"/>
        <w:ind w:left="720"/>
        <w:rPr>
          <w:b/>
        </w:rPr>
      </w:pPr>
    </w:p>
    <w:p w:rsidR="002E26B1" w:rsidRPr="0057486A" w:rsidRDefault="002E26B1" w:rsidP="002E26B1">
      <w:pPr>
        <w:pStyle w:val="NoSpacing"/>
        <w:numPr>
          <w:ilvl w:val="0"/>
          <w:numId w:val="3"/>
        </w:numPr>
        <w:rPr>
          <w:b/>
          <w:i/>
        </w:rPr>
      </w:pPr>
      <w:r w:rsidRPr="0057486A">
        <w:rPr>
          <w:b/>
          <w:i/>
        </w:rPr>
        <w:t>Where can</w:t>
      </w:r>
      <w:r>
        <w:rPr>
          <w:b/>
          <w:i/>
        </w:rPr>
        <w:t xml:space="preserve"> students </w:t>
      </w:r>
      <w:r w:rsidRPr="0057486A">
        <w:rPr>
          <w:b/>
          <w:i/>
        </w:rPr>
        <w:t xml:space="preserve">find the academic policies for Wright State University? </w:t>
      </w:r>
    </w:p>
    <w:p w:rsidR="002E26B1" w:rsidRDefault="002E26B1" w:rsidP="002E26B1">
      <w:pPr>
        <w:pStyle w:val="NoSpacing"/>
        <w:ind w:left="360"/>
      </w:pPr>
      <w:r>
        <w:t xml:space="preserve">The Wright State University Academic Policies can be found: </w:t>
      </w:r>
      <w:hyperlink r:id="rId16" w:history="1">
        <w:r w:rsidRPr="00A01B9C">
          <w:rPr>
            <w:rStyle w:val="Hyperlink"/>
          </w:rPr>
          <w:t>https://www.wright.edu/academic-affairs/policies</w:t>
        </w:r>
      </w:hyperlink>
      <w:r>
        <w:t xml:space="preserve"> .</w:t>
      </w:r>
    </w:p>
    <w:p w:rsidR="002E26B1" w:rsidRDefault="002E26B1" w:rsidP="002E26B1">
      <w:pPr>
        <w:pStyle w:val="NoSpacing"/>
        <w:ind w:left="360"/>
      </w:pPr>
      <w:r>
        <w:t>CCP students must follow the procedures and policies of the University.</w:t>
      </w:r>
    </w:p>
    <w:p w:rsidR="002E26B1" w:rsidRDefault="002E26B1" w:rsidP="002E26B1">
      <w:pPr>
        <w:pStyle w:val="NoSpacing"/>
        <w:ind w:left="360"/>
      </w:pPr>
    </w:p>
    <w:p w:rsidR="002E26B1" w:rsidRPr="0057486A" w:rsidRDefault="002E26B1" w:rsidP="002E26B1">
      <w:pPr>
        <w:pStyle w:val="NoSpacing"/>
        <w:numPr>
          <w:ilvl w:val="0"/>
          <w:numId w:val="3"/>
        </w:numPr>
        <w:rPr>
          <w:b/>
        </w:rPr>
      </w:pPr>
      <w:r>
        <w:rPr>
          <w:b/>
          <w:i/>
        </w:rPr>
        <w:t xml:space="preserve">How can students </w:t>
      </w:r>
      <w:r w:rsidRPr="0057486A">
        <w:rPr>
          <w:b/>
          <w:i/>
        </w:rPr>
        <w:t>schedule an appointment with an academic advisor</w:t>
      </w:r>
      <w:r w:rsidRPr="0057486A">
        <w:rPr>
          <w:b/>
        </w:rPr>
        <w:t>?</w:t>
      </w:r>
    </w:p>
    <w:p w:rsidR="002E26B1" w:rsidRDefault="002E26B1" w:rsidP="002E26B1">
      <w:pPr>
        <w:pStyle w:val="NoSpacing"/>
        <w:ind w:left="360"/>
      </w:pPr>
      <w:r>
        <w:t xml:space="preserve">Students can schedule an appointment by calling the Undecided &amp; College Credit </w:t>
      </w:r>
      <w:proofErr w:type="gramStart"/>
      <w:r>
        <w:t>Plus</w:t>
      </w:r>
      <w:proofErr w:type="gramEnd"/>
      <w:r>
        <w:t xml:space="preserve"> Academic Advising office at </w:t>
      </w:r>
    </w:p>
    <w:p w:rsidR="002E26B1" w:rsidRDefault="002E26B1" w:rsidP="002E26B1">
      <w:pPr>
        <w:pStyle w:val="NoSpacing"/>
        <w:ind w:left="360"/>
      </w:pPr>
      <w:r>
        <w:t xml:space="preserve"> 937-775-5750. All CCP students taking classes on campus (or online) must meet with an advisor at least once each semester. Students cannot register for classes until they meet with an advisor. Students who are only taking classes through their high school are not required to meet with an academic advisor.</w:t>
      </w:r>
      <w:r w:rsidRPr="001D606D">
        <w:t xml:space="preserve"> Every CCP student is assigned to an academic advisor.</w:t>
      </w:r>
    </w:p>
    <w:p w:rsidR="002E26B1" w:rsidRPr="001D606D" w:rsidRDefault="002E26B1" w:rsidP="002E26B1">
      <w:pPr>
        <w:pStyle w:val="NoSpacing"/>
        <w:ind w:left="360"/>
      </w:pPr>
    </w:p>
    <w:p w:rsidR="002E26B1" w:rsidRPr="006D4CD9" w:rsidRDefault="002E26B1" w:rsidP="002E26B1">
      <w:pPr>
        <w:pStyle w:val="NoSpacing"/>
        <w:numPr>
          <w:ilvl w:val="0"/>
          <w:numId w:val="3"/>
        </w:numPr>
        <w:rPr>
          <w:b/>
          <w:i/>
        </w:rPr>
      </w:pPr>
      <w:r w:rsidRPr="006D4CD9">
        <w:rPr>
          <w:b/>
          <w:i/>
        </w:rPr>
        <w:t xml:space="preserve">How </w:t>
      </w:r>
      <w:r>
        <w:rPr>
          <w:b/>
          <w:i/>
        </w:rPr>
        <w:t>do academic advisors contact students?</w:t>
      </w:r>
    </w:p>
    <w:p w:rsidR="002E26B1" w:rsidRDefault="002E26B1" w:rsidP="002E26B1">
      <w:pPr>
        <w:pStyle w:val="NoSpacing"/>
        <w:ind w:left="360"/>
      </w:pPr>
      <w:r>
        <w:t>Academic advisors will contact students through the student’s assigned Wright State email address. If students need assistance activating their WSU accounts (WID, UID, WSU email) please have the student contact the Wright State Computing and Telecommunication Services (</w:t>
      </w:r>
      <w:proofErr w:type="spellStart"/>
      <w:r>
        <w:t>CaTS</w:t>
      </w:r>
      <w:proofErr w:type="spellEnd"/>
      <w:r>
        <w:t>) at 937-775-4827 for help.</w:t>
      </w:r>
    </w:p>
    <w:p w:rsidR="002E26B1" w:rsidRDefault="002E26B1" w:rsidP="002E26B1">
      <w:pPr>
        <w:pStyle w:val="NoSpacing"/>
        <w:ind w:left="360"/>
      </w:pPr>
    </w:p>
    <w:p w:rsidR="002E26B1" w:rsidRPr="0057486A" w:rsidRDefault="002E26B1" w:rsidP="002E26B1">
      <w:pPr>
        <w:pStyle w:val="NoSpacing"/>
        <w:numPr>
          <w:ilvl w:val="0"/>
          <w:numId w:val="3"/>
        </w:numPr>
        <w:rPr>
          <w:b/>
          <w:i/>
          <w:sz w:val="24"/>
          <w:szCs w:val="24"/>
        </w:rPr>
      </w:pPr>
      <w:r w:rsidRPr="0057486A">
        <w:rPr>
          <w:b/>
          <w:i/>
        </w:rPr>
        <w:t>How will CCP courses impact high school and college transcripts</w:t>
      </w:r>
      <w:r>
        <w:rPr>
          <w:b/>
          <w:i/>
        </w:rPr>
        <w:t xml:space="preserve"> and </w:t>
      </w:r>
      <w:r w:rsidRPr="0057486A">
        <w:rPr>
          <w:b/>
          <w:i/>
        </w:rPr>
        <w:t>GPAs?</w:t>
      </w:r>
    </w:p>
    <w:p w:rsidR="002E26B1" w:rsidRDefault="002E26B1" w:rsidP="002E26B1">
      <w:pPr>
        <w:pStyle w:val="NoSpacing"/>
        <w:numPr>
          <w:ilvl w:val="0"/>
          <w:numId w:val="6"/>
        </w:numPr>
        <w:ind w:left="720"/>
        <w:rPr>
          <w:rFonts w:cs="Arial"/>
          <w:szCs w:val="21"/>
        </w:rPr>
      </w:pPr>
      <w:r>
        <w:rPr>
          <w:rFonts w:cs="Arial"/>
          <w:szCs w:val="21"/>
        </w:rPr>
        <w:t>G</w:t>
      </w:r>
      <w:r w:rsidRPr="00B623E5">
        <w:rPr>
          <w:rFonts w:cs="Arial"/>
          <w:szCs w:val="21"/>
        </w:rPr>
        <w:t xml:space="preserve">rades </w:t>
      </w:r>
      <w:r>
        <w:rPr>
          <w:rFonts w:cs="Arial"/>
          <w:szCs w:val="21"/>
        </w:rPr>
        <w:t xml:space="preserve">earned </w:t>
      </w:r>
      <w:r w:rsidRPr="00B623E5">
        <w:rPr>
          <w:rFonts w:cs="Arial"/>
          <w:szCs w:val="21"/>
        </w:rPr>
        <w:t>will become part of</w:t>
      </w:r>
      <w:r>
        <w:rPr>
          <w:rFonts w:cs="Arial"/>
          <w:szCs w:val="21"/>
        </w:rPr>
        <w:t xml:space="preserve"> the</w:t>
      </w:r>
      <w:r w:rsidRPr="00B623E5">
        <w:rPr>
          <w:rFonts w:cs="Arial"/>
          <w:szCs w:val="21"/>
        </w:rPr>
        <w:t xml:space="preserve"> high school tr</w:t>
      </w:r>
      <w:r>
        <w:rPr>
          <w:rFonts w:cs="Arial"/>
          <w:szCs w:val="21"/>
        </w:rPr>
        <w:t>anscript and college transcript</w:t>
      </w:r>
      <w:r w:rsidRPr="00B623E5">
        <w:rPr>
          <w:rFonts w:cs="Arial"/>
          <w:szCs w:val="21"/>
        </w:rPr>
        <w:t xml:space="preserve">, affecting their respective grade point averages (GPAs). </w:t>
      </w:r>
    </w:p>
    <w:p w:rsidR="002E26B1" w:rsidRDefault="002E26B1" w:rsidP="002E26B1">
      <w:pPr>
        <w:pStyle w:val="NoSpacing"/>
        <w:numPr>
          <w:ilvl w:val="0"/>
          <w:numId w:val="6"/>
        </w:numPr>
        <w:ind w:left="720"/>
        <w:rPr>
          <w:rFonts w:cs="Arial"/>
          <w:szCs w:val="21"/>
        </w:rPr>
      </w:pPr>
      <w:r w:rsidRPr="00B623E5">
        <w:rPr>
          <w:rFonts w:cs="Arial"/>
          <w:szCs w:val="21"/>
        </w:rPr>
        <w:t xml:space="preserve">A permanent college transcript is initiated with participation and </w:t>
      </w:r>
      <w:r>
        <w:rPr>
          <w:rFonts w:cs="Arial"/>
          <w:szCs w:val="21"/>
        </w:rPr>
        <w:t>grades follow a student</w:t>
      </w:r>
      <w:r w:rsidRPr="00B623E5">
        <w:rPr>
          <w:rFonts w:cs="Arial"/>
          <w:szCs w:val="21"/>
        </w:rPr>
        <w:t xml:space="preserve"> for life. </w:t>
      </w:r>
    </w:p>
    <w:p w:rsidR="002E26B1" w:rsidRDefault="002E26B1" w:rsidP="002E26B1">
      <w:pPr>
        <w:pStyle w:val="NoSpacing"/>
        <w:numPr>
          <w:ilvl w:val="0"/>
          <w:numId w:val="6"/>
        </w:numPr>
        <w:ind w:left="720"/>
      </w:pPr>
      <w:r w:rsidRPr="00B623E5">
        <w:rPr>
          <w:rFonts w:cs="Arial"/>
          <w:szCs w:val="21"/>
        </w:rPr>
        <w:t>Low grades may negatively impact potential college admissions and future financial aid opportunities.</w:t>
      </w:r>
      <w:r>
        <w:t xml:space="preserve">  </w:t>
      </w:r>
    </w:p>
    <w:p w:rsidR="002E26B1" w:rsidRPr="004E1183" w:rsidRDefault="002E26B1" w:rsidP="002E26B1">
      <w:pPr>
        <w:pStyle w:val="NoSpacing"/>
        <w:numPr>
          <w:ilvl w:val="0"/>
          <w:numId w:val="6"/>
        </w:numPr>
        <w:ind w:left="720"/>
        <w:rPr>
          <w:rFonts w:cs="Arial"/>
          <w:b/>
          <w:szCs w:val="21"/>
        </w:rPr>
      </w:pPr>
      <w:r w:rsidRPr="00BA1C8B">
        <w:rPr>
          <w:b/>
        </w:rPr>
        <w:t xml:space="preserve">CCP students that maintain below a 2.0 cumulative GPA </w:t>
      </w:r>
      <w:r>
        <w:rPr>
          <w:b/>
        </w:rPr>
        <w:t>can</w:t>
      </w:r>
      <w:r w:rsidRPr="00BA1C8B">
        <w:rPr>
          <w:b/>
        </w:rPr>
        <w:t xml:space="preserve"> be dismissed from the College Credit Plus program</w:t>
      </w:r>
      <w:r>
        <w:rPr>
          <w:b/>
        </w:rPr>
        <w:t xml:space="preserve"> at Wright State.</w:t>
      </w:r>
    </w:p>
    <w:p w:rsidR="002E26B1" w:rsidRPr="004E1183" w:rsidRDefault="002E26B1" w:rsidP="002E26B1">
      <w:pPr>
        <w:pStyle w:val="NoSpacing"/>
        <w:ind w:left="720"/>
        <w:rPr>
          <w:rFonts w:cs="Arial"/>
          <w:b/>
          <w:szCs w:val="21"/>
        </w:rPr>
      </w:pPr>
    </w:p>
    <w:p w:rsidR="002E26B1" w:rsidRPr="004E1183" w:rsidRDefault="002E26B1" w:rsidP="002E26B1">
      <w:pPr>
        <w:pStyle w:val="NoSpacing"/>
        <w:numPr>
          <w:ilvl w:val="0"/>
          <w:numId w:val="3"/>
        </w:numPr>
        <w:rPr>
          <w:b/>
        </w:rPr>
      </w:pPr>
      <w:r w:rsidRPr="004E1183">
        <w:rPr>
          <w:b/>
        </w:rPr>
        <w:t>How will Wright State courses transfer to other institutions?</w:t>
      </w:r>
    </w:p>
    <w:p w:rsidR="002E26B1" w:rsidRDefault="002E26B1" w:rsidP="002E26B1">
      <w:pPr>
        <w:pStyle w:val="NoSpacing"/>
        <w:numPr>
          <w:ilvl w:val="1"/>
          <w:numId w:val="3"/>
        </w:numPr>
        <w:rPr>
          <w:b/>
        </w:rPr>
      </w:pPr>
      <w:r>
        <w:t>Students should talk to their WSU academic advisor and a college representative at the new institution</w:t>
      </w:r>
      <w:r>
        <w:rPr>
          <w:b/>
        </w:rPr>
        <w:t>.</w:t>
      </w:r>
    </w:p>
    <w:p w:rsidR="002E26B1" w:rsidRPr="003A5340" w:rsidRDefault="002E26B1" w:rsidP="002E26B1">
      <w:pPr>
        <w:pStyle w:val="NoSpacing"/>
        <w:numPr>
          <w:ilvl w:val="1"/>
          <w:numId w:val="3"/>
        </w:numPr>
        <w:rPr>
          <w:rFonts w:cs="Arial"/>
          <w:b/>
          <w:szCs w:val="21"/>
        </w:rPr>
      </w:pPr>
      <w:r>
        <w:t xml:space="preserve">Students will need to order an official WSU transcript through their </w:t>
      </w:r>
      <w:proofErr w:type="spellStart"/>
      <w:r>
        <w:t>WingsExpress</w:t>
      </w:r>
      <w:proofErr w:type="spellEnd"/>
      <w:r>
        <w:t xml:space="preserve"> account using the “Request Official Transcript” option or contact Raider Connect at 937-775-5750 for assistance. </w:t>
      </w:r>
    </w:p>
    <w:p w:rsidR="00FD01D2" w:rsidRPr="00BA1C8B" w:rsidRDefault="00FD01D2" w:rsidP="002E26B1">
      <w:pPr>
        <w:pStyle w:val="NoSpacing"/>
        <w:ind w:left="360"/>
        <w:rPr>
          <w:rFonts w:cs="Arial"/>
          <w:b/>
          <w:szCs w:val="21"/>
        </w:rPr>
      </w:pPr>
    </w:p>
    <w:sectPr w:rsidR="00FD01D2" w:rsidRPr="00BA1C8B" w:rsidSect="00D47CE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F5" w:rsidRDefault="00393DF5" w:rsidP="00DD1EEB">
      <w:pPr>
        <w:spacing w:after="0" w:line="240" w:lineRule="auto"/>
      </w:pPr>
      <w:r>
        <w:separator/>
      </w:r>
    </w:p>
  </w:endnote>
  <w:endnote w:type="continuationSeparator" w:id="0">
    <w:p w:rsidR="00393DF5" w:rsidRDefault="00393DF5" w:rsidP="00DD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29813"/>
      <w:docPartObj>
        <w:docPartGallery w:val="Page Numbers (Bottom of Page)"/>
        <w:docPartUnique/>
      </w:docPartObj>
    </w:sdtPr>
    <w:sdtEndPr>
      <w:rPr>
        <w:noProof/>
      </w:rPr>
    </w:sdtEndPr>
    <w:sdtContent>
      <w:p w:rsidR="002E26B1" w:rsidRDefault="002E26B1">
        <w:pPr>
          <w:pStyle w:val="Footer"/>
          <w:jc w:val="center"/>
        </w:pPr>
        <w:r>
          <w:fldChar w:fldCharType="begin"/>
        </w:r>
        <w:r>
          <w:instrText xml:space="preserve"> PAGE   \* MERGEFORMAT </w:instrText>
        </w:r>
        <w:r>
          <w:fldChar w:fldCharType="separate"/>
        </w:r>
        <w:r w:rsidR="00C02363">
          <w:rPr>
            <w:noProof/>
          </w:rPr>
          <w:t>1</w:t>
        </w:r>
        <w:r>
          <w:rPr>
            <w:noProof/>
          </w:rPr>
          <w:fldChar w:fldCharType="end"/>
        </w:r>
      </w:p>
    </w:sdtContent>
  </w:sdt>
  <w:p w:rsidR="002E26B1" w:rsidRDefault="002E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592"/>
      <w:docPartObj>
        <w:docPartGallery w:val="Page Numbers (Bottom of Page)"/>
        <w:docPartUnique/>
      </w:docPartObj>
    </w:sdtPr>
    <w:sdtEndPr>
      <w:rPr>
        <w:noProof/>
      </w:rPr>
    </w:sdtEndPr>
    <w:sdtContent>
      <w:p w:rsidR="00DD1EEB" w:rsidRDefault="00DD1EEB">
        <w:pPr>
          <w:pStyle w:val="Footer"/>
          <w:jc w:val="center"/>
        </w:pPr>
        <w:r>
          <w:fldChar w:fldCharType="begin"/>
        </w:r>
        <w:r>
          <w:instrText xml:space="preserve"> PAGE   \* MERGEFORMAT </w:instrText>
        </w:r>
        <w:r>
          <w:fldChar w:fldCharType="separate"/>
        </w:r>
        <w:r w:rsidR="005731F6">
          <w:rPr>
            <w:noProof/>
          </w:rPr>
          <w:t>2</w:t>
        </w:r>
        <w:r>
          <w:rPr>
            <w:noProof/>
          </w:rPr>
          <w:fldChar w:fldCharType="end"/>
        </w:r>
      </w:p>
    </w:sdtContent>
  </w:sdt>
  <w:p w:rsidR="00DD1EEB" w:rsidRDefault="00DD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F5" w:rsidRDefault="00393DF5" w:rsidP="00DD1EEB">
      <w:pPr>
        <w:spacing w:after="0" w:line="240" w:lineRule="auto"/>
      </w:pPr>
      <w:r>
        <w:separator/>
      </w:r>
    </w:p>
  </w:footnote>
  <w:footnote w:type="continuationSeparator" w:id="0">
    <w:p w:rsidR="00393DF5" w:rsidRDefault="00393DF5" w:rsidP="00DD1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1C0"/>
    <w:multiLevelType w:val="hybridMultilevel"/>
    <w:tmpl w:val="D7E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0DC0"/>
    <w:multiLevelType w:val="hybridMultilevel"/>
    <w:tmpl w:val="50E48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A4FF9"/>
    <w:multiLevelType w:val="hybridMultilevel"/>
    <w:tmpl w:val="7486D9EA"/>
    <w:lvl w:ilvl="0" w:tplc="F204324E">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E15B44"/>
    <w:multiLevelType w:val="hybridMultilevel"/>
    <w:tmpl w:val="DE5AE48C"/>
    <w:lvl w:ilvl="0" w:tplc="F204324E">
      <w:start w:val="1"/>
      <w:numFmt w:val="bullet"/>
      <w:lvlText w:val=""/>
      <w:lvlJc w:val="left"/>
      <w:pPr>
        <w:ind w:left="360" w:hanging="360"/>
      </w:pPr>
      <w:rPr>
        <w:rFonts w:ascii="Wingdings" w:hAnsi="Wingdings" w:hint="default"/>
      </w:rPr>
    </w:lvl>
    <w:lvl w:ilvl="1" w:tplc="F204324E">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C95012"/>
    <w:multiLevelType w:val="hybridMultilevel"/>
    <w:tmpl w:val="0F881B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865481"/>
    <w:multiLevelType w:val="hybridMultilevel"/>
    <w:tmpl w:val="36CA4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D2"/>
    <w:rsid w:val="000D690E"/>
    <w:rsid w:val="001020C6"/>
    <w:rsid w:val="0010553A"/>
    <w:rsid w:val="00110AB9"/>
    <w:rsid w:val="001346D0"/>
    <w:rsid w:val="001A2AE7"/>
    <w:rsid w:val="00202A1B"/>
    <w:rsid w:val="00234BB6"/>
    <w:rsid w:val="0024479A"/>
    <w:rsid w:val="002E26B1"/>
    <w:rsid w:val="00316ECE"/>
    <w:rsid w:val="00362C85"/>
    <w:rsid w:val="00393DF5"/>
    <w:rsid w:val="003E5511"/>
    <w:rsid w:val="003F3154"/>
    <w:rsid w:val="0046270D"/>
    <w:rsid w:val="00533C93"/>
    <w:rsid w:val="005445CB"/>
    <w:rsid w:val="005731F6"/>
    <w:rsid w:val="0057486A"/>
    <w:rsid w:val="005E3B9A"/>
    <w:rsid w:val="00696437"/>
    <w:rsid w:val="006A3C67"/>
    <w:rsid w:val="006D4CD9"/>
    <w:rsid w:val="007137C0"/>
    <w:rsid w:val="007B0BE1"/>
    <w:rsid w:val="007C1141"/>
    <w:rsid w:val="00847C05"/>
    <w:rsid w:val="0089702A"/>
    <w:rsid w:val="008F0C8C"/>
    <w:rsid w:val="0098400E"/>
    <w:rsid w:val="009C7B45"/>
    <w:rsid w:val="009E2331"/>
    <w:rsid w:val="009F5F59"/>
    <w:rsid w:val="00A36B28"/>
    <w:rsid w:val="00A4297E"/>
    <w:rsid w:val="00A62059"/>
    <w:rsid w:val="00A62A8A"/>
    <w:rsid w:val="00AA0BF8"/>
    <w:rsid w:val="00AB55F4"/>
    <w:rsid w:val="00AD092E"/>
    <w:rsid w:val="00AE4940"/>
    <w:rsid w:val="00B07CDB"/>
    <w:rsid w:val="00B623E5"/>
    <w:rsid w:val="00B91B07"/>
    <w:rsid w:val="00BA1C8B"/>
    <w:rsid w:val="00BB14A9"/>
    <w:rsid w:val="00BB76E3"/>
    <w:rsid w:val="00BC3A6B"/>
    <w:rsid w:val="00BD4C01"/>
    <w:rsid w:val="00BF1AC5"/>
    <w:rsid w:val="00C02363"/>
    <w:rsid w:val="00C43C20"/>
    <w:rsid w:val="00CD6C89"/>
    <w:rsid w:val="00D26B39"/>
    <w:rsid w:val="00D47CE4"/>
    <w:rsid w:val="00DC4DAB"/>
    <w:rsid w:val="00DD1EEB"/>
    <w:rsid w:val="00E1106C"/>
    <w:rsid w:val="00E15276"/>
    <w:rsid w:val="00E35DB0"/>
    <w:rsid w:val="00E91E70"/>
    <w:rsid w:val="00EA22F0"/>
    <w:rsid w:val="00EB7D11"/>
    <w:rsid w:val="00ED38F3"/>
    <w:rsid w:val="00F04505"/>
    <w:rsid w:val="00F10812"/>
    <w:rsid w:val="00F56C62"/>
    <w:rsid w:val="00F5719E"/>
    <w:rsid w:val="00F72EFA"/>
    <w:rsid w:val="00F97D66"/>
    <w:rsid w:val="00FD01D2"/>
    <w:rsid w:val="00FE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23D57-D4CE-498F-91B9-08E190D9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1D2"/>
    <w:rPr>
      <w:color w:val="0563C1"/>
      <w:u w:val="single"/>
    </w:rPr>
  </w:style>
  <w:style w:type="paragraph" w:styleId="NoSpacing">
    <w:name w:val="No Spacing"/>
    <w:uiPriority w:val="1"/>
    <w:qFormat/>
    <w:rsid w:val="00FD01D2"/>
    <w:pPr>
      <w:spacing w:after="0" w:line="240" w:lineRule="auto"/>
    </w:pPr>
  </w:style>
  <w:style w:type="paragraph" w:styleId="ListParagraph">
    <w:name w:val="List Paragraph"/>
    <w:basedOn w:val="Normal"/>
    <w:uiPriority w:val="34"/>
    <w:qFormat/>
    <w:rsid w:val="00EA22F0"/>
    <w:pPr>
      <w:ind w:left="720"/>
      <w:contextualSpacing/>
    </w:pPr>
  </w:style>
  <w:style w:type="paragraph" w:styleId="BalloonText">
    <w:name w:val="Balloon Text"/>
    <w:basedOn w:val="Normal"/>
    <w:link w:val="BalloonTextChar"/>
    <w:uiPriority w:val="99"/>
    <w:semiHidden/>
    <w:unhideWhenUsed/>
    <w:rsid w:val="00ED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F3"/>
    <w:rPr>
      <w:rFonts w:ascii="Segoe UI" w:hAnsi="Segoe UI" w:cs="Segoe UI"/>
      <w:sz w:val="18"/>
      <w:szCs w:val="18"/>
    </w:rPr>
  </w:style>
  <w:style w:type="character" w:styleId="FollowedHyperlink">
    <w:name w:val="FollowedHyperlink"/>
    <w:basedOn w:val="DefaultParagraphFont"/>
    <w:uiPriority w:val="99"/>
    <w:semiHidden/>
    <w:unhideWhenUsed/>
    <w:rsid w:val="00316ECE"/>
    <w:rPr>
      <w:color w:val="954F72" w:themeColor="followedHyperlink"/>
      <w:u w:val="single"/>
    </w:rPr>
  </w:style>
  <w:style w:type="paragraph" w:styleId="Header">
    <w:name w:val="header"/>
    <w:basedOn w:val="Normal"/>
    <w:link w:val="HeaderChar"/>
    <w:uiPriority w:val="99"/>
    <w:unhideWhenUsed/>
    <w:rsid w:val="00DD1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EB"/>
  </w:style>
  <w:style w:type="paragraph" w:styleId="Footer">
    <w:name w:val="footer"/>
    <w:basedOn w:val="Normal"/>
    <w:link w:val="FooterChar"/>
    <w:uiPriority w:val="99"/>
    <w:unhideWhenUsed/>
    <w:rsid w:val="00DD1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EB"/>
  </w:style>
  <w:style w:type="character" w:customStyle="1" w:styleId="date-display-single">
    <w:name w:val="date-display-single"/>
    <w:basedOn w:val="DefaultParagraphFont"/>
    <w:rsid w:val="00DC4DAB"/>
  </w:style>
  <w:style w:type="table" w:styleId="TableGridLight">
    <w:name w:val="Grid Table Light"/>
    <w:basedOn w:val="TableNormal"/>
    <w:uiPriority w:val="40"/>
    <w:rsid w:val="006A3C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A3C6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A3C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Accent1">
    <w:name w:val="Grid Table 1 Light Accent 1"/>
    <w:basedOn w:val="TableNormal"/>
    <w:uiPriority w:val="46"/>
    <w:rsid w:val="006A3C6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54">
      <w:bodyDiv w:val="1"/>
      <w:marLeft w:val="0"/>
      <w:marRight w:val="0"/>
      <w:marTop w:val="0"/>
      <w:marBottom w:val="0"/>
      <w:divBdr>
        <w:top w:val="none" w:sz="0" w:space="0" w:color="auto"/>
        <w:left w:val="none" w:sz="0" w:space="0" w:color="auto"/>
        <w:bottom w:val="none" w:sz="0" w:space="0" w:color="auto"/>
        <w:right w:val="none" w:sz="0" w:space="0" w:color="auto"/>
      </w:divBdr>
    </w:div>
    <w:div w:id="701521341">
      <w:bodyDiv w:val="1"/>
      <w:marLeft w:val="0"/>
      <w:marRight w:val="0"/>
      <w:marTop w:val="0"/>
      <w:marBottom w:val="0"/>
      <w:divBdr>
        <w:top w:val="none" w:sz="0" w:space="0" w:color="auto"/>
        <w:left w:val="none" w:sz="0" w:space="0" w:color="auto"/>
        <w:bottom w:val="none" w:sz="0" w:space="0" w:color="auto"/>
        <w:right w:val="none" w:sz="0" w:space="0" w:color="auto"/>
      </w:divBdr>
    </w:div>
    <w:div w:id="21143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right.edu/registrar/scheduling/exam-schedu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padvising-uc@wrigh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right.edu/academic-affair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ight.edu/undergraduate-admissions/college-credit-plus" TargetMode="External"/><Relationship Id="rId5" Type="http://schemas.openxmlformats.org/officeDocument/2006/relationships/webSettings" Target="webSettings.xml"/><Relationship Id="rId15" Type="http://schemas.openxmlformats.org/officeDocument/2006/relationships/hyperlink" Target="https://www.wright.edu/college-credit-plu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right.edu/registrar/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6E95-DF46-41AE-8308-CBD37FCE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 Rentz</dc:creator>
  <cp:keywords/>
  <dc:description/>
  <cp:lastModifiedBy>Rachell Tingelstad</cp:lastModifiedBy>
  <cp:revision>2</cp:revision>
  <cp:lastPrinted>2017-08-24T14:08:00Z</cp:lastPrinted>
  <dcterms:created xsi:type="dcterms:W3CDTF">2019-05-22T16:54:00Z</dcterms:created>
  <dcterms:modified xsi:type="dcterms:W3CDTF">2019-05-22T16:54:00Z</dcterms:modified>
</cp:coreProperties>
</file>